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8"/>
        <w:jc w:val="center"/>
        <w:widowControl w:val="off"/>
        <w:rPr>
          <w:sz w:val="24"/>
          <w:szCs w:val="24"/>
          <w:lang w:val="en-US"/>
          <w14:ligatures w14:val="none"/>
        </w:rPr>
      </w:pPr>
      <w:r>
        <w:rPr>
          <w:sz w:val="24"/>
          <w:szCs w:val="24"/>
          <w:lang w:val="en-US"/>
          <w14:ligatures w14:val="none"/>
        </w:rPr>
        <w:t xml:space="preserve">Gree</w:t>
      </w:r>
      <w:r>
        <w:rPr>
          <w:sz w:val="24"/>
          <w:szCs w:val="24"/>
          <w:lang w:val="en-US"/>
          <w14:ligatures w14:val="none"/>
        </w:rPr>
        <w:t xml:space="preserve"> Split AC - KNX Gateway</w:t>
      </w:r>
      <w:r>
        <w:rPr>
          <w:sz w:val="24"/>
          <w:szCs w:val="24"/>
          <w:lang w:val="en-US"/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  <w:t xml:space="preserve"> </w:t>
      </w:r>
      <w:r>
        <w:rPr>
          <w14:ligatures w14:val="none"/>
        </w:rPr>
      </w:r>
    </w:p>
    <w:p>
      <w:pPr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3947795</wp:posOffset>
                </wp:positionV>
                <wp:extent cx="3200400" cy="2985770"/>
                <wp:effectExtent l="0" t="4445" r="3810" b="63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00400" cy="298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0" o:spid="_x0000_s0" o:spt="1" type="#_x0000_t1" style="position:absolute;z-index:251658240;o:allowoverlap:true;o:allowincell:true;mso-position-horizontal-relative:text;margin-left:17.70pt;mso-position-horizontal:absolute;mso-position-vertical-relative:text;margin-top:310.85pt;mso-position-vertical:absolute;width:252.00pt;height:235.10pt;mso-wrap-distance-left:2.88pt;mso-wrap-distance-top:2.88pt;mso-wrap-distance-right:2.88pt;mso-wrap-distance-bottom:2.88pt;visibility:visible;" filled="f" stroked="f"/>
            </w:pict>
          </mc:Fallback>
        </mc:AlternateContent>
      </w:r>
      <w:r>
        <w:rPr>
          <w:rFonts w:ascii="Times New Roman" w:hAnsi="Times New Roman" w:cs="Times New Roman"/>
          <w:color w:val="auto"/>
          <w:sz w:val="24"/>
          <w:szCs w:val="24"/>
          <w14:ligatures w14:val="none"/>
        </w:rPr>
      </w:r>
    </w:p>
    <w:tbl>
      <w:tblPr>
        <w:tblpPr w:horzAnchor="text" w:tblpXSpec="left" w:vertAnchor="text" w:tblpY="1" w:leftFromText="141" w:topFromText="0" w:rightFromText="141" w:bottomFromText="0"/>
        <w:tblW w:w="50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651"/>
      </w:tblGrid>
      <w:tr>
        <w:trPr>
          <w:trHeight w:val="36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Код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продукта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ITR830-0012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5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Источник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питания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Источник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питания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KNX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270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Потребление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тока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7 mA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5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</w: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 xml:space="preserve">Кнопки управления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</w:t>
            </w:r>
            <w:r>
              <w:rPr>
                <w:lang w:val="en-US"/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Кнопка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программирования </w:t>
            </w:r>
            <w:r>
              <w:rPr>
                <w:lang w:val="en-US"/>
                <w14:ligatures w14:val="none"/>
              </w:rPr>
              <w:t xml:space="preserve"> KNX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05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Светодиодные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индикаторы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1 </w:t>
            </w:r>
            <w:r>
              <w:rPr>
                <w:lang w:val="en-US"/>
                <w14:ligatures w14:val="none"/>
              </w:rPr>
              <w:t xml:space="preserve">x </w:t>
            </w:r>
            <w:r>
              <w:rPr>
                <w:rFonts w:ascii="Cambria" w:hAnsi="Cambria"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/>
                <w:lang w:val="ru-RU"/>
                <w14:ligatures w14:val="none"/>
              </w:rPr>
              <w:t xml:space="preserve">Режим</w:t>
            </w:r>
            <w:r>
              <w:rPr>
                <w:rFonts w:ascii="Cambria" w:hAnsi="Cambria"/>
                <w:lang w:val="ru-RU"/>
                <w14:ligatures w14:val="none"/>
              </w:rPr>
              <w:t xml:space="preserve"> п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рограммирования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lang w:val="en-US"/>
                <w14:ligatures w14:val="none"/>
              </w:rPr>
              <w:t xml:space="preserve"> KNX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5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Тип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защиты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IP</w:t>
            </w:r>
            <w:r>
              <w:rPr>
                <w:lang w:val="ru-RU"/>
                <w14:ligatures w14:val="none"/>
              </w:rPr>
              <w:t xml:space="preserve"> 20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5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Режим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ввода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эксплуатацию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S-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режим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405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Максимальная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влажность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воздуха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&lt; 90 RH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747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Диапазон</w:t>
            </w:r>
            <w:r>
              <w:rPr>
                <w:b/>
                <w:bCs/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температур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/>
                <w:lang w:val="ru-RU"/>
                <w14:ligatures w14:val="none"/>
              </w:rPr>
              <w:t xml:space="preserve">Работа</w:t>
            </w:r>
            <w:r>
              <w:rPr>
                <w:lang w:val="ru-RU"/>
                <w14:ligatures w14:val="none"/>
              </w:rPr>
              <w:t xml:space="preserve">   </w:t>
            </w:r>
            <w:r>
              <w:rPr>
                <w:lang w:val="ru-RU"/>
                <w14:ligatures w14:val="none"/>
              </w:rPr>
              <w:t xml:space="preserve">(</w:t>
            </w:r>
            <w:r>
              <w:rPr>
                <w:lang w:val="ru-RU"/>
                <w14:ligatures w14:val="none"/>
              </w:rPr>
              <w:t xml:space="preserve">-10°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…70°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)</w:t>
            </w:r>
            <w:r>
              <w:rPr>
                <w:lang w:val="ru-RU"/>
                <w14:ligatures w14:val="none"/>
              </w:rPr>
            </w:r>
          </w:p>
          <w:p>
            <w:pPr>
              <w:spacing w:line="165" w:lineRule="auto"/>
              <w:widowControl w:val="off"/>
              <w:rPr>
                <w:lang w:val="ru-RU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Хранение</w:t>
            </w:r>
            <w:r>
              <w:rPr>
                <w:lang w:val="ru-RU"/>
                <w14:ligatures w14:val="none"/>
              </w:rPr>
              <w:t xml:space="preserve">  </w:t>
            </w:r>
            <w:r>
              <w:rPr>
                <w:lang w:val="ru-RU"/>
                <w14:ligatures w14:val="none"/>
              </w:rPr>
              <w:t xml:space="preserve">(</w:t>
            </w:r>
            <w:r>
              <w:rPr>
                <w:lang w:val="ru-RU"/>
                <w14:ligatures w14:val="none"/>
              </w:rPr>
              <w:t xml:space="preserve">-25°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…100°</w:t>
            </w:r>
            <w:r>
              <w:rPr>
                <w:lang w:val="en-US"/>
                <w14:ligatures w14:val="none"/>
              </w:rPr>
              <w:t xml:space="preserve">C</w:t>
            </w:r>
            <w:r>
              <w:rPr>
                <w:lang w:val="ru-RU"/>
                <w14:ligatures w14:val="none"/>
              </w:rPr>
              <w:t xml:space="preserve">)</w:t>
            </w:r>
            <w:r>
              <w:rPr>
                <w:lang w:val="ru-RU"/>
                <w14:ligatures w14:val="none"/>
              </w:rPr>
            </w:r>
          </w:p>
        </w:tc>
      </w:tr>
      <w:tr>
        <w:trPr>
          <w:trHeight w:val="35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Цвет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Светло</w:t>
            </w:r>
            <w:r>
              <w:rPr>
                <w:lang w:val="ru-RU"/>
                <w14:ligatures w14:val="none"/>
              </w:rPr>
              <w:t xml:space="preserve">-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серый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58"/>
        </w:trPr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Размеры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d9d9d9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lang w:val="en-US"/>
                <w14:ligatures w14:val="none"/>
              </w:rPr>
              <w:t xml:space="preserve">88 x 62 x 27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мм</w:t>
            </w:r>
            <w:r>
              <w:rPr>
                <w:lang w:val="ru-RU"/>
                <w14:ligatures w14:val="none"/>
              </w:rPr>
              <w:t xml:space="preserve"> (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Ш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x </w:t>
            </w:r>
            <w:r>
              <w:rPr>
                <w:rFonts w:ascii="Cambria" w:hAnsi="Cambria" w:cs="Cambria"/>
                <w:lang w:val="ru-RU"/>
                <w14:ligatures w14:val="none"/>
              </w:rPr>
              <w:t xml:space="preserve">Г</w:t>
            </w:r>
            <w:r>
              <w:rPr>
                <w:lang w:val="ru-RU"/>
                <w14:ligatures w14:val="none"/>
              </w:rPr>
              <w:t xml:space="preserve">)</w:t>
            </w:r>
            <w:r>
              <w:rPr>
                <w:lang w:val="en-US"/>
                <w14:ligatures w14:val="none"/>
              </w:rPr>
            </w:r>
          </w:p>
        </w:tc>
      </w:tr>
      <w:tr>
        <w:trPr>
          <w:trHeight w:val="358"/>
        </w:trPr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389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b/>
                <w:bCs/>
                <w:lang w:val="en-US"/>
                <w14:ligatures w14:val="none"/>
              </w:rPr>
            </w:pPr>
            <w:r>
              <w:rPr>
                <w:rFonts w:ascii="Cambria" w:hAnsi="Cambria" w:cs="Cambria"/>
                <w:b/>
                <w:bCs/>
                <w:lang w:val="ru-RU"/>
                <w14:ligatures w14:val="none"/>
              </w:rPr>
              <w:t xml:space="preserve">Конфигурация</w:t>
            </w:r>
            <w:r>
              <w:rPr>
                <w:b/>
                <w:bCs/>
                <w:lang w:val="en-US"/>
                <w14:ligatures w14:val="none"/>
              </w:rPr>
            </w:r>
          </w:p>
        </w:tc>
        <w:tc>
          <w:tcPr>
            <w:shd w:val="clear" w:color="auto" w:fill="ececec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tcMar>
              <w:left w:w="58" w:type="dxa"/>
              <w:top w:w="58" w:type="dxa"/>
              <w:right w:w="58" w:type="dxa"/>
              <w:bottom w:w="58" w:type="dxa"/>
            </w:tcMar>
            <w:tcW w:w="2651" w:type="dxa"/>
            <w:vAlign w:val="center"/>
            <w:textDirection w:val="lrTb"/>
            <w:noWrap w:val="false"/>
          </w:tcPr>
          <w:p>
            <w:pPr>
              <w:spacing w:line="165" w:lineRule="auto"/>
              <w:widowControl w:val="off"/>
              <w:rPr>
                <w:lang w:val="en-US"/>
                <w14:ligatures w14:val="none"/>
              </w:rPr>
            </w:pPr>
            <w:r>
              <w:rPr>
                <w:rFonts w:ascii="Cambria" w:hAnsi="Cambria" w:cs="Cambria"/>
                <w:lang w:val="ru-RU"/>
                <w14:ligatures w14:val="none"/>
              </w:rPr>
              <w:t xml:space="preserve">Конфигурация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:rFonts w:ascii="Cambria" w:hAnsi="Cambria"/>
                <w:lang w:val="ru-RU"/>
                <w14:ligatures w14:val="none"/>
              </w:rPr>
              <w:t xml:space="preserve">в</w:t>
            </w:r>
            <w:r>
              <w:rPr>
                <w:lang w:val="ru-RU"/>
                <w14:ligatures w14:val="none"/>
              </w:rPr>
              <w:t xml:space="preserve"> </w:t>
            </w:r>
            <w:r>
              <w:rPr>
                <w14:ligatures w14:val="none"/>
              </w:rPr>
              <w:t xml:space="preserve">ETS</w:t>
            </w:r>
            <w:r>
              <w:rPr>
                <w:lang w:val="en-US"/>
                <w14:ligatures w14:val="none"/>
              </w:rPr>
            </w:r>
          </w:p>
        </w:tc>
      </w:tr>
    </w:tbl>
    <w:p>
      <w:pPr>
        <w:pStyle w:val="618"/>
        <w:rPr>
          <w:sz w:val="16"/>
          <w:szCs w:val="16"/>
          <w:lang w:val="en-US"/>
        </w:rPr>
      </w:pPr>
      <w:r>
        <w:rPr>
          <w:rFonts w:ascii="Cambria" w:hAnsi="Cambria" w:cs="Cambria"/>
          <w:lang w:val="ru-RU"/>
        </w:rPr>
        <w:t xml:space="preserve">ОПИСАНИЕ</w:t>
      </w:r>
      <w:r>
        <w:rPr>
          <w:sz w:val="16"/>
          <w:szCs w:val="16"/>
          <w:lang w:val="en-US"/>
        </w:rPr>
      </w:r>
    </w:p>
    <w:p>
      <w:pPr>
        <w:jc w:val="both"/>
        <w:widowControl w:val="off"/>
        <w:rPr>
          <w14:ligatures w14:val="none"/>
        </w:rPr>
      </w:pPr>
      <w:r>
        <w:rPr>
          <w14:ligatures w14:val="none"/>
        </w:rPr>
        <w:t xml:space="preserve"> </w:t>
      </w:r>
      <w:r>
        <w:rPr>
          <w:lang w:val="en-GB"/>
          <w14:ligatures w14:val="none"/>
        </w:rPr>
        <w:t xml:space="preserve">ITR</w:t>
      </w:r>
      <w:r>
        <w:rPr>
          <w:lang w:val="ru-RU"/>
          <w14:ligatures w14:val="none"/>
        </w:rPr>
        <w:t xml:space="preserve">830-0012 </w:t>
      </w:r>
      <w:r>
        <w:rPr>
          <w:rFonts w:ascii="Cambria" w:hAnsi="Cambria" w:cs="Cambria"/>
          <w:lang w:val="ru-RU"/>
          <w14:ligatures w14:val="none"/>
        </w:rPr>
        <w:t xml:space="preserve">это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шлюз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используемый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мониторинга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управления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всеми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параметрами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функционирования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Gree </w:t>
      </w:r>
      <w:r>
        <w:rPr>
          <w:rFonts w:ascii="Cambria" w:hAnsi="Cambria" w:cs="Cambria"/>
          <w:lang w:val="ru-RU"/>
          <w14:ligatures w14:val="none"/>
        </w:rPr>
        <w:t xml:space="preserve">по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линии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шины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 Gree Split AC  </w:t>
      </w:r>
      <w:r>
        <w:rPr>
          <w:rFonts w:ascii="Cambria" w:hAnsi="Cambria" w:cs="Cambria"/>
          <w:lang w:val="ru-RU"/>
          <w14:ligatures w14:val="none"/>
        </w:rPr>
        <w:t xml:space="preserve">шлюз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 </w:t>
      </w:r>
      <w:r>
        <w:rPr>
          <w:rFonts w:ascii="Cambria" w:hAnsi="Cambria" w:cs="Cambria"/>
          <w:lang w:val="ru-RU"/>
          <w14:ligatures w14:val="none"/>
        </w:rPr>
        <w:t xml:space="preserve">совместим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моделями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сплит</w:t>
      </w:r>
      <w:r>
        <w:rPr>
          <w:lang w:val="ru-RU"/>
          <w14:ligatures w14:val="none"/>
        </w:rPr>
        <w:t xml:space="preserve">-</w:t>
      </w:r>
      <w:r>
        <w:rPr>
          <w:rFonts w:ascii="Cambria" w:hAnsi="Cambria" w:cs="Cambria"/>
          <w:lang w:val="ru-RU"/>
          <w14:ligatures w14:val="none"/>
        </w:rPr>
        <w:t xml:space="preserve">типов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указанными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списке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совместимости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опубликованном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Interra.</w:t>
      </w:r>
      <w:r>
        <w:rPr>
          <w14:ligatures w14:val="none"/>
        </w:rPr>
      </w:r>
    </w:p>
    <w:p>
      <w:pPr>
        <w:jc w:val="both"/>
        <w:widowControl w:val="off"/>
        <w:rPr>
          <w:lang w:val="ru-RU"/>
          <w14:ligatures w14:val="none"/>
        </w:rPr>
      </w:pPr>
      <w:r>
        <w:rPr>
          <w:lang w:val="en-GB"/>
          <w14:ligatures w14:val="none"/>
        </w:rPr>
        <w:t xml:space="preserve">Gree</w:t>
      </w:r>
      <w:r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 xml:space="preserve">Split</w:t>
      </w:r>
      <w:r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 xml:space="preserve">AC</w:t>
      </w:r>
      <w:r>
        <w:rPr>
          <w:lang w:val="ru-RU"/>
          <w14:ligatures w14:val="none"/>
        </w:rPr>
        <w:t xml:space="preserve"> - </w:t>
      </w:r>
      <w:r>
        <w:rPr>
          <w:lang w:val="en-GB"/>
          <w14:ligatures w14:val="none"/>
        </w:rPr>
        <w:t xml:space="preserve">KNX</w:t>
      </w:r>
      <w:r>
        <w:rPr>
          <w:lang w:val="ru-RU"/>
          <w14:ligatures w14:val="none"/>
        </w:rPr>
        <w:t xml:space="preserve"> </w:t>
      </w:r>
      <w:r>
        <w:rPr>
          <w:lang w:val="en-GB"/>
          <w14:ligatures w14:val="none"/>
        </w:rPr>
        <w:t xml:space="preserve">Gateway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отличается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простотой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установки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может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быть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установлен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собственного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кондиционера</w:t>
      </w:r>
      <w:r>
        <w:rPr>
          <w:rFonts w:ascii="Cambria" w:hAnsi="Cambria" w:cs="Cambria"/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подходящем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месте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вдали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кондиционера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 xml:space="preserve">Он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подключается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одной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непосредственно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электронной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схеме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внутреннего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блока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кондиционера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а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другой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стороны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шине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</w:t>
      </w:r>
      <w:r>
        <w:rPr>
          <w:lang w:val="ru-RU"/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  <w:t xml:space="preserve"> </w:t>
      </w:r>
      <w:r>
        <w:rPr>
          <w14:ligatures w14:val="none"/>
        </w:rPr>
      </w:r>
    </w:p>
    <w:p>
      <w:pPr>
        <w:pStyle w:val="618"/>
        <w:rPr>
          <w:lang w:val="ru-RU"/>
        </w:rPr>
      </w:pPr>
      <w:r>
        <w:rPr>
          <w:rFonts w:ascii="Cambria" w:hAnsi="Cambria" w:cs="Cambria"/>
          <w:lang w:val="ru-RU"/>
        </w:rPr>
        <w:t xml:space="preserve">РАЗМЕРЫ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 xml:space="preserve">И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 xml:space="preserve">СХЕМА</w:t>
      </w:r>
      <w:r>
        <w:rPr>
          <w:lang w:val="ru-RU"/>
        </w:rPr>
        <w:t xml:space="preserve"> </w:t>
      </w:r>
      <w:r>
        <w:rPr>
          <w:rFonts w:ascii="Cambria" w:hAnsi="Cambria" w:cs="Cambria"/>
          <w:lang w:val="ru-RU"/>
        </w:rPr>
        <w:t xml:space="preserve">ПОДКЛЮЧЕНИЯ</w:t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ind w:left="142" w:hanging="142"/>
        <w:spacing w:line="165" w:lineRule="auto"/>
        <w:widowControl w:val="off"/>
        <w:rPr>
          <w:i/>
          <w:iCs/>
          <w14:ligatures w14:val="none"/>
        </w:rPr>
      </w:pPr>
      <w:r>
        <w:rPr>
          <w14:ligatures w14:val="none"/>
        </w:rPr>
        <w:t xml:space="preserve"> </w:t>
      </w:r>
      <w:r>
        <w:rPr>
          <w:rFonts w:ascii="Symbol" w:hAnsi="Symbol"/>
          <w:sz w:val="20"/>
          <w:szCs w:val="20"/>
        </w:rPr>
        <w:t xml:space="preserve">·</w:t>
      </w:r>
      <w:r>
        <w:t xml:space="preserve"> 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Все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значения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указанные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размерах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устройства</w:t>
      </w:r>
      <w:r>
        <w:rPr>
          <w:i/>
          <w:iCs/>
          <w:lang w:val="ru-RU"/>
          <w14:ligatures w14:val="none"/>
        </w:rPr>
        <w:t xml:space="preserve">,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указаны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в</w:t>
      </w:r>
      <w:r>
        <w:rPr>
          <w:i/>
          <w:iCs/>
          <w:lang w:val="ru-RU"/>
          <w14:ligatures w14:val="none"/>
        </w:rPr>
        <w:t xml:space="preserve"> </w:t>
      </w:r>
      <w:r>
        <w:rPr>
          <w:rFonts w:ascii="Cambria" w:hAnsi="Cambria" w:cs="Cambria"/>
          <w:i/>
          <w:iCs/>
          <w:lang w:val="ru-RU"/>
          <w14:ligatures w14:val="none"/>
        </w:rPr>
        <w:t xml:space="preserve">миллиметрах</w:t>
      </w:r>
      <w:r>
        <w:rPr>
          <w:i/>
          <w:iCs/>
          <w:lang w:val="ru-RU"/>
          <w14:ligatures w14:val="none"/>
        </w:rPr>
        <w:t xml:space="preserve">.</w:t>
      </w:r>
      <w:r>
        <w:rPr>
          <w:i/>
          <w:iCs/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  <w:t xml:space="preserve"> </w:t>
      </w:r>
      <w:r>
        <w:rPr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pStyle w:val="618"/>
        <w:rPr>
          <w:lang w:val="ru-RU"/>
        </w:rPr>
      </w:pPr>
      <w:r>
        <w:rPr>
          <w:rFonts w:ascii="Cambria" w:hAnsi="Cambria" w:cs="Cambria"/>
          <w:lang w:val="ru-RU"/>
        </w:rPr>
        <w:t xml:space="preserve">ФУНКЦИИ</w:t>
      </w:r>
      <w:r>
        <w:rPr>
          <w:lang w:val="ru-RU"/>
        </w:rPr>
      </w:r>
    </w:p>
    <w:p>
      <w:pPr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ind w:left="283" w:hanging="283"/>
        <w:jc w:val="both"/>
        <w:spacing w:line="192" w:lineRule="auto"/>
        <w:widowControl w:val="off"/>
        <w:rPr>
          <w14:ligatures w14:val="none"/>
        </w:rPr>
      </w:pPr>
      <w:r>
        <w:rPr>
          <w14:ligatures w14:val="none"/>
        </w:rPr>
        <w:t xml:space="preserve"> </w:t>
      </w:r>
      <w:r>
        <w:rPr>
          <w:rFonts w:ascii="Symbol" w:hAnsi="Symbol"/>
          <w:sz w:val="20"/>
          <w:szCs w:val="20"/>
        </w:rPr>
        <w:t xml:space="preserve">·</w:t>
      </w:r>
      <w:r>
        <w:t xml:space="preserve"> </w:t>
      </w:r>
      <w:r>
        <w:rPr>
          <w:rFonts w:ascii="Cambria" w:hAnsi="Cambria" w:cs="Cambria"/>
          <w:lang w:val="ru-RU"/>
          <w14:ligatures w14:val="none"/>
        </w:rPr>
        <w:t xml:space="preserve">Устройство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ITR830-0012 </w:t>
      </w:r>
      <w:r>
        <w:rPr>
          <w:rFonts w:ascii="Cambria" w:hAnsi="Cambria" w:cs="Cambria"/>
          <w:lang w:val="ru-RU"/>
          <w14:ligatures w14:val="none"/>
        </w:rPr>
        <w:t xml:space="preserve">обеспечивает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полную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двустороннюю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интеграцию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кондиционеров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Gree Split </w:t>
      </w:r>
      <w:r>
        <w:rPr>
          <w:rFonts w:ascii="Cambria" w:hAnsi="Cambria" w:cs="Cambria"/>
          <w:lang w:val="ru-RU"/>
          <w14:ligatures w14:val="none"/>
        </w:rPr>
        <w:t xml:space="preserve">с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шиной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KNX.</w:t>
      </w:r>
      <w:r>
        <w:rPr>
          <w14:ligatures w14:val="none"/>
        </w:rPr>
      </w:r>
    </w:p>
    <w:p>
      <w:pPr>
        <w:ind w:left="283" w:hanging="283"/>
        <w:spacing w:line="192" w:lineRule="auto"/>
        <w:widowControl w:val="off"/>
        <w:rPr>
          <w14:ligatures w14:val="none"/>
        </w:rPr>
      </w:pPr>
      <w:r/>
      <w:bookmarkStart w:id="0" w:name="_Hlk165283445"/>
      <w:r>
        <w:rPr>
          <w:rFonts w:ascii="Symbol" w:hAnsi="Symbol"/>
          <w:sz w:val="20"/>
          <w:szCs w:val="20"/>
        </w:rPr>
        <w:t xml:space="preserve">·</w:t>
      </w:r>
      <w:r>
        <w:rPr>
          <w:rFonts w:ascii="Cambria" w:hAnsi="Cambria" w:cs="Cambria"/>
          <w:lang w:val="ru-RU"/>
          <w14:ligatures w14:val="none"/>
        </w:rPr>
        <w:t xml:space="preserve"> </w:t>
      </w:r>
      <w:r>
        <w:rPr>
          <w:rFonts w:ascii="Cambria" w:hAnsi="Cambria" w:cs="Cambria"/>
          <w14:ligatures w14:val="none"/>
        </w:rPr>
        <w:t xml:space="preserve">Включает</w:t>
      </w:r>
      <w:r>
        <w:rPr>
          <w14:ligatures w14:val="none"/>
        </w:rPr>
        <w:t xml:space="preserve"> 4 </w:t>
      </w:r>
      <w:r>
        <w:rPr>
          <w:rFonts w:ascii="Cambria" w:hAnsi="Cambria" w:cs="Cambria"/>
          <w14:ligatures w14:val="none"/>
        </w:rPr>
        <w:t xml:space="preserve">дополнительных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логических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блока</w:t>
      </w:r>
      <w:r>
        <w:rPr>
          <w14:ligatures w14:val="none"/>
        </w:rPr>
        <w:t xml:space="preserve">, </w:t>
      </w:r>
      <w:r>
        <w:rPr>
          <w:rFonts w:ascii="Cambria" w:hAnsi="Cambria" w:cs="Cambria"/>
          <w14:ligatures w14:val="none"/>
        </w:rPr>
        <w:t xml:space="preserve">каждый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логический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блок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имеет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до</w:t>
      </w:r>
      <w:r>
        <w:rPr>
          <w14:ligatures w14:val="none"/>
        </w:rPr>
        <w:t xml:space="preserve"> 4 </w:t>
      </w:r>
      <w:r>
        <w:rPr>
          <w:rFonts w:ascii="Cambria" w:hAnsi="Cambria" w:cs="Cambria"/>
          <w14:ligatures w14:val="none"/>
        </w:rPr>
        <w:t xml:space="preserve">входов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и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может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быть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настроен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как</w:t>
      </w:r>
      <w:r>
        <w:rPr>
          <w14:ligatures w14:val="none"/>
        </w:rPr>
        <w:t xml:space="preserve"> AND, OR </w:t>
      </w:r>
      <w:r>
        <w:rPr>
          <w:rFonts w:ascii="Cambria" w:hAnsi="Cambria" w:cs="Cambria"/>
          <w14:ligatures w14:val="none"/>
        </w:rPr>
        <w:t xml:space="preserve">и</w:t>
      </w:r>
      <w:r>
        <w:rPr>
          <w14:ligatures w14:val="none"/>
        </w:rPr>
        <w:t xml:space="preserve"> XOR.</w:t>
      </w:r>
      <w:r>
        <w:rPr>
          <w14:ligatures w14:val="none"/>
        </w:rPr>
      </w:r>
    </w:p>
    <w:p>
      <w:pPr>
        <w:ind w:left="283" w:hanging="283"/>
        <w:spacing w:line="192" w:lineRule="auto"/>
        <w:widowControl w:val="off"/>
        <w:rPr>
          <w14:ligatures w14:val="none"/>
        </w:rPr>
      </w:pPr>
      <w:r>
        <w:rPr>
          <w:rFonts w:ascii="Symbol" w:hAnsi="Symbol"/>
          <w:sz w:val="20"/>
          <w:szCs w:val="20"/>
        </w:rPr>
        <w:t xml:space="preserve">·</w:t>
      </w:r>
      <w:r>
        <w:rPr>
          <w:rFonts w:ascii="Symbol" w:hAnsi="Symbol"/>
          <w:sz w:val="20"/>
          <w:szCs w:val="20"/>
          <w:lang w:val="ru-RU"/>
        </w:rPr>
        <w:t xml:space="preserve"> </w:t>
      </w:r>
      <w:r>
        <w:rPr>
          <w:rFonts w:ascii="Cambria" w:hAnsi="Cambria" w:cs="Cambria"/>
          <w14:ligatures w14:val="none"/>
        </w:rPr>
        <w:t xml:space="preserve">Включает</w:t>
      </w:r>
      <w:r>
        <w:rPr>
          <w14:ligatures w14:val="none"/>
        </w:rPr>
        <w:t xml:space="preserve"> 8 </w:t>
      </w:r>
      <w:r>
        <w:rPr>
          <w:rFonts w:ascii="Cambria" w:hAnsi="Cambria" w:cs="Cambria"/>
          <w14:ligatures w14:val="none"/>
        </w:rPr>
        <w:t xml:space="preserve">дополнительных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блоков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преобразователей</w:t>
      </w:r>
      <w:r>
        <w:rPr>
          <w14:ligatures w14:val="none"/>
        </w:rPr>
        <w:t xml:space="preserve">, </w:t>
      </w:r>
      <w:r>
        <w:rPr>
          <w:rFonts w:ascii="Cambria" w:hAnsi="Cambria" w:cs="Cambria"/>
          <w14:ligatures w14:val="none"/>
        </w:rPr>
        <w:t xml:space="preserve">каждый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конвертор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имеет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до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четырех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видов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математических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операций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в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зависимости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от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типа</w:t>
      </w:r>
      <w:r>
        <w:rPr>
          <w14:ligatures w14:val="none"/>
        </w:rPr>
        <w:t xml:space="preserve"> </w:t>
      </w:r>
      <w:r>
        <w:rPr>
          <w:rFonts w:ascii="Cambria" w:hAnsi="Cambria" w:cs="Cambria"/>
          <w14:ligatures w14:val="none"/>
        </w:rPr>
        <w:t xml:space="preserve">входа</w:t>
      </w:r>
      <w:r>
        <w:rPr>
          <w14:ligatures w14:val="none"/>
        </w:rPr>
        <w:t xml:space="preserve">.</w:t>
      </w:r>
      <w:bookmarkEnd w:id="0"/>
      <w:r>
        <w:rPr>
          <w14:ligatures w14:val="none"/>
        </w:rPr>
      </w:r>
    </w:p>
    <w:p>
      <w:pPr>
        <w:ind w:left="283" w:hanging="283"/>
        <w:jc w:val="both"/>
        <w:spacing w:line="192" w:lineRule="auto"/>
        <w:widowControl w:val="off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</w:rPr>
        <w:t xml:space="preserve">·</w:t>
      </w:r>
      <w:r>
        <w:t xml:space="preserve"> </w:t>
      </w:r>
      <w:r>
        <w:rPr>
          <w:rFonts w:ascii="Cambria" w:hAnsi="Cambria" w:cs="Cambria"/>
          <w:lang w:val="ru-RU"/>
          <w14:ligatures w14:val="none"/>
        </w:rPr>
        <w:t xml:space="preserve">Параметры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логики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преобразователя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можно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использовать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для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экономии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энергии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настраиваемых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сцен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ограничений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температуры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т</w:t>
      </w:r>
      <w:r>
        <w:rPr>
          <w:lang w:val="ru-RU"/>
          <w14:ligatures w14:val="none"/>
        </w:rPr>
        <w:t xml:space="preserve">. </w:t>
      </w:r>
      <w:r>
        <w:rPr>
          <w:rFonts w:ascii="Cambria" w:hAnsi="Cambria" w:cs="Cambria"/>
          <w:lang w:val="ru-RU"/>
          <w14:ligatures w14:val="none"/>
        </w:rPr>
        <w:t xml:space="preserve">д</w:t>
      </w:r>
      <w:r>
        <w:rPr>
          <w:lang w:val="ru-RU"/>
          <w14:ligatures w14:val="none"/>
        </w:rPr>
        <w:t xml:space="preserve">.</w:t>
      </w:r>
      <w:r>
        <w:rPr>
          <w:lang w:val="ru-RU"/>
          <w14:ligatures w14:val="none"/>
        </w:rPr>
      </w:r>
    </w:p>
    <w:p>
      <w:pPr>
        <w:ind w:left="283" w:hanging="283"/>
        <w:jc w:val="both"/>
        <w:spacing w:line="192" w:lineRule="auto"/>
        <w:widowControl w:val="off"/>
        <w:rPr>
          <w:lang w:val="ru-RU"/>
          <w14:ligatures w14:val="none"/>
        </w:rPr>
      </w:pPr>
      <w:r>
        <w:rPr>
          <w:rFonts w:ascii="Symbol" w:hAnsi="Symbol"/>
          <w:sz w:val="20"/>
          <w:szCs w:val="20"/>
        </w:rPr>
        <w:t xml:space="preserve">·</w:t>
      </w:r>
      <w:r>
        <w:t xml:space="preserve"> </w:t>
      </w:r>
      <w:r>
        <w:rPr>
          <w:rFonts w:ascii="Cambria" w:hAnsi="Cambria" w:cs="Cambria"/>
          <w:lang w:val="ru-RU"/>
          <w14:ligatures w14:val="none"/>
        </w:rPr>
        <w:t xml:space="preserve">Кондиционер</w:t>
      </w:r>
      <w:r>
        <w:rPr>
          <w:lang w:val="ru-RU"/>
          <w14:ligatures w14:val="none"/>
        </w:rPr>
        <w:t xml:space="preserve"> </w:t>
      </w:r>
      <w:r>
        <w:rPr>
          <w14:ligatures w14:val="none"/>
        </w:rPr>
        <w:t xml:space="preserve">Gree </w:t>
      </w:r>
      <w:r>
        <w:rPr>
          <w:rFonts w:ascii="Cambria" w:hAnsi="Cambria" w:cs="Cambria"/>
          <w:lang w:val="ru-RU"/>
          <w14:ligatures w14:val="none"/>
        </w:rPr>
        <w:t xml:space="preserve">выдает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уведомления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об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ошибках</w:t>
      </w:r>
      <w:r>
        <w:rPr>
          <w:lang w:val="ru-RU"/>
          <w14:ligatures w14:val="none"/>
        </w:rPr>
        <w:t xml:space="preserve">, </w:t>
      </w:r>
      <w:r>
        <w:rPr>
          <w:rFonts w:ascii="Cambria" w:hAnsi="Cambria" w:cs="Cambria"/>
          <w:lang w:val="ru-RU"/>
          <w14:ligatures w14:val="none"/>
        </w:rPr>
        <w:t xml:space="preserve">которые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могут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возникнуть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в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исключительных</w:t>
      </w:r>
      <w:r>
        <w:rPr>
          <w:lang w:val="ru-RU"/>
          <w14:ligatures w14:val="none"/>
        </w:rPr>
        <w:t xml:space="preserve"> </w:t>
      </w:r>
      <w:r>
        <w:rPr>
          <w:rFonts w:ascii="Cambria" w:hAnsi="Cambria" w:cs="Cambria"/>
          <w:lang w:val="ru-RU"/>
          <w14:ligatures w14:val="none"/>
        </w:rPr>
        <w:t xml:space="preserve">случаях</w:t>
      </w:r>
      <w:r>
        <w:rPr>
          <w:lang w:val="ru-RU"/>
          <w14:ligatures w14:val="none"/>
        </w:rPr>
        <w:t xml:space="preserve">.</w:t>
      </w:r>
      <w:r>
        <w:rPr>
          <w:lang w:val="ru-RU"/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  <w:t xml:space="preserve"> </w:t>
      </w:r>
      <w:r>
        <w:rPr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widowControl w:val="off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r/>
      <w:r/>
    </w:p>
    <w:p>
      <w:r>
        <w:br w:type="textWrapping" w:clear="all"/>
      </w:r>
      <w:r/>
    </w:p>
    <w:sectPr>
      <w:footnotePr/>
      <w:endnotePr/>
      <w:type w:val="nextPage"/>
      <w:pgSz w:w="11906" w:h="16838" w:orient="portrait"/>
      <w:pgMar w:top="360" w:right="360" w:bottom="360" w:left="36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mbria">
    <w:panose1 w:val="02040803050406030204"/>
  </w:font>
  <w:font w:name="Times New Roman">
    <w:panose1 w:val="02020603050405020304"/>
  </w:font>
  <w:font w:name="Helvetica World">
    <w:panose1 w:val="020B060403050404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0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0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0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0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0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spacing w:after="120" w:line="285" w:lineRule="auto"/>
    </w:pPr>
    <w:rPr>
      <w:rFonts w:ascii="Helvetica World" w:hAnsi="Helvetica World" w:eastAsia="Times New Roman" w:cs="Helvetica World"/>
      <w:color w:val="000000"/>
      <w:sz w:val="16"/>
      <w:szCs w:val="16"/>
      <w:lang w:eastAsia="tr-TR"/>
      <w14:ligatures w14:val="standard"/>
    </w:rPr>
  </w:style>
  <w:style w:type="paragraph" w:styleId="618">
    <w:name w:val="Heading 1"/>
    <w:link w:val="623"/>
    <w:uiPriority w:val="9"/>
    <w:qFormat/>
    <w:pPr>
      <w:spacing w:after="0" w:line="285" w:lineRule="auto"/>
      <w:outlineLvl w:val="0"/>
    </w:pPr>
    <w:rPr>
      <w:rFonts w:ascii="Helvetica World" w:hAnsi="Helvetica World" w:eastAsia="Times New Roman" w:cs="Helvetica World"/>
      <w:b/>
      <w:bCs/>
      <w:color w:val="000000"/>
      <w:lang w:eastAsia="tr-TR"/>
      <w14:ligatures w14:val="standard"/>
    </w:rPr>
  </w:style>
  <w:style w:type="paragraph" w:styleId="619">
    <w:name w:val="Heading 2"/>
    <w:basedOn w:val="617"/>
    <w:next w:val="617"/>
    <w:link w:val="624"/>
    <w:uiPriority w:val="9"/>
    <w:semiHidden/>
    <w:unhideWhenUsed/>
    <w:qFormat/>
    <w:pPr>
      <w:keepLines/>
      <w:keepNext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character" w:styleId="623" w:customStyle="1">
    <w:name w:val="Heading 1 Char"/>
    <w:basedOn w:val="620"/>
    <w:link w:val="618"/>
    <w:uiPriority w:val="9"/>
    <w:rPr>
      <w:rFonts w:ascii="Helvetica World" w:hAnsi="Helvetica World" w:eastAsia="Times New Roman" w:cs="Helvetica World"/>
      <w:b/>
      <w:bCs/>
      <w:color w:val="000000"/>
      <w:lang w:eastAsia="tr-TR"/>
      <w14:ligatures w14:val="standard"/>
    </w:rPr>
  </w:style>
  <w:style w:type="character" w:styleId="624" w:customStyle="1">
    <w:name w:val="Heading 2 Char"/>
    <w:basedOn w:val="620"/>
    <w:link w:val="619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eastAsia="tr-TR"/>
      <w14:ligatures w14:val="standar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zehra betül kılıçaslanoğlu</dc:creator>
  <cp:keywords/>
  <dc:description/>
  <cp:lastModifiedBy>Владислав Пронников</cp:lastModifiedBy>
  <cp:revision>7</cp:revision>
  <dcterms:created xsi:type="dcterms:W3CDTF">2023-11-20T12:47:00Z</dcterms:created>
  <dcterms:modified xsi:type="dcterms:W3CDTF">2024-05-02T02:46:59Z</dcterms:modified>
</cp:coreProperties>
</file>